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FB5AD" w14:textId="77777777" w:rsidR="00945B89" w:rsidRDefault="00000000" w:rsidP="00DA40CC">
      <w:pPr>
        <w:pStyle w:val="BodyText"/>
        <w:spacing w:before="64"/>
        <w:ind w:left="0"/>
        <w:jc w:val="center"/>
      </w:pPr>
      <w:bookmarkStart w:id="0" w:name="4_–_Executive_agencies_–_HU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HU</w:t>
      </w:r>
    </w:p>
    <w:p w14:paraId="20B97C26" w14:textId="77777777" w:rsidR="00945B89" w:rsidRDefault="00945B89" w:rsidP="00DA40CC">
      <w:pPr>
        <w:pStyle w:val="BodyText"/>
        <w:spacing w:before="71"/>
        <w:ind w:left="0"/>
      </w:pPr>
    </w:p>
    <w:p w14:paraId="06DC9088" w14:textId="77777777" w:rsidR="00945B89" w:rsidRDefault="00000000" w:rsidP="00DA40C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6A152E6" w14:textId="77777777" w:rsidR="00945B89" w:rsidRDefault="00945B89" w:rsidP="00DA40CC">
      <w:pPr>
        <w:pStyle w:val="BodyText"/>
        <w:spacing w:before="80"/>
        <w:ind w:left="0"/>
        <w:rPr>
          <w:i/>
        </w:rPr>
      </w:pPr>
    </w:p>
    <w:p w14:paraId="05F622D1" w14:textId="77777777" w:rsidR="00945B89" w:rsidRDefault="00000000" w:rsidP="00DA40CC">
      <w:pPr>
        <w:pStyle w:val="BodyText"/>
      </w:pPr>
      <w:r>
        <w:t>Kézirat</w:t>
      </w:r>
      <w:r>
        <w:rPr>
          <w:spacing w:val="-9"/>
        </w:rPr>
        <w:t xml:space="preserve"> </w:t>
      </w:r>
      <w:r>
        <w:t>lezárva:</w:t>
      </w:r>
      <w:r>
        <w:rPr>
          <w:spacing w:val="-7"/>
        </w:rPr>
        <w:t xml:space="preserve"> </w:t>
      </w:r>
      <w:r>
        <w:t>[év].</w:t>
      </w:r>
      <w:r>
        <w:rPr>
          <w:spacing w:val="-6"/>
        </w:rPr>
        <w:t xml:space="preserve"> </w:t>
      </w:r>
      <w:r>
        <w:rPr>
          <w:spacing w:val="-2"/>
        </w:rPr>
        <w:t>[hónap]</w:t>
      </w:r>
    </w:p>
    <w:p w14:paraId="456661AA" w14:textId="456BEE01" w:rsidR="00DA40CC" w:rsidRPr="00DA40CC" w:rsidRDefault="00000000" w:rsidP="00DA40CC">
      <w:pPr>
        <w:pStyle w:val="BodyText"/>
        <w:spacing w:line="540" w:lineRule="atLeast"/>
        <w:ind w:right="136"/>
      </w:pPr>
      <w:r>
        <w:t>Felülvizsgált</w:t>
      </w:r>
      <w:r>
        <w:rPr>
          <w:spacing w:val="-7"/>
        </w:rPr>
        <w:t xml:space="preserve"> </w:t>
      </w:r>
      <w:r>
        <w:t>kiadás</w:t>
      </w:r>
      <w:r w:rsidR="00DA40CC">
        <w:rPr>
          <w:spacing w:val="-5"/>
        </w:rPr>
        <w:t xml:space="preserve"> / </w:t>
      </w:r>
      <w:r>
        <w:t>Javított</w:t>
      </w:r>
      <w:r>
        <w:rPr>
          <w:spacing w:val="-7"/>
        </w:rPr>
        <w:t xml:space="preserve"> </w:t>
      </w:r>
      <w:r>
        <w:t>kiadás</w:t>
      </w:r>
      <w:r w:rsidR="00DA40CC">
        <w:rPr>
          <w:spacing w:val="-6"/>
        </w:rPr>
        <w:t xml:space="preserve"> / </w:t>
      </w:r>
      <w:r>
        <w:t>(Első/Második/</w:t>
      </w:r>
      <w:r>
        <w:rPr>
          <w:i/>
        </w:rPr>
        <w:t>n</w:t>
      </w:r>
      <w:r>
        <w:t>.)</w:t>
      </w:r>
      <w:r>
        <w:rPr>
          <w:spacing w:val="-7"/>
        </w:rPr>
        <w:t xml:space="preserve"> </w:t>
      </w:r>
      <w:r>
        <w:t>kiadás</w:t>
      </w:r>
    </w:p>
    <w:p w14:paraId="4EA2568F" w14:textId="50FAB1BD" w:rsidR="00945B89" w:rsidRDefault="00DA40CC" w:rsidP="00DA40CC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D50AEA6" w14:textId="77777777" w:rsidR="00DA40CC" w:rsidRDefault="00000000" w:rsidP="00DA40CC">
      <w:pPr>
        <w:pStyle w:val="BodyText"/>
        <w:spacing w:before="104" w:line="564" w:lineRule="auto"/>
      </w:pPr>
      <w:r>
        <w:t>E</w:t>
      </w:r>
      <w:r>
        <w:rPr>
          <w:spacing w:val="-5"/>
        </w:rPr>
        <w:t xml:space="preserve"> </w:t>
      </w:r>
      <w:r>
        <w:t>dokumentum</w:t>
      </w:r>
      <w:r>
        <w:rPr>
          <w:spacing w:val="-5"/>
        </w:rPr>
        <w:t xml:space="preserve"> </w:t>
      </w:r>
      <w:r>
        <w:t>tartalma</w:t>
      </w:r>
      <w:r>
        <w:rPr>
          <w:spacing w:val="-5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tekinthető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Bizottság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>állásfoglalásának</w:t>
      </w:r>
      <w:r w:rsidR="00DA40CC">
        <w:t>.</w:t>
      </w:r>
    </w:p>
    <w:p w14:paraId="44DF935A" w14:textId="7B48EE0B" w:rsidR="00945B89" w:rsidRDefault="00DA40CC" w:rsidP="00DA40CC">
      <w:pPr>
        <w:pStyle w:val="BodyText"/>
        <w:spacing w:before="104" w:line="564" w:lineRule="auto"/>
      </w:pPr>
      <w:r>
        <w:t>Luxembourg</w:t>
      </w:r>
      <w:r w:rsidR="00000000">
        <w:t>: Az Európai Unió Kiadóhivatala, [évszám]</w:t>
      </w:r>
    </w:p>
    <w:p w14:paraId="1994F870" w14:textId="77777777" w:rsidR="00DA40CC" w:rsidRPr="00DA40CC" w:rsidRDefault="00000000" w:rsidP="00DA40CC">
      <w:pPr>
        <w:pStyle w:val="BodyText"/>
        <w:spacing w:line="348" w:lineRule="auto"/>
      </w:pPr>
      <w:r>
        <w:t>©</w:t>
      </w:r>
      <w:r>
        <w:rPr>
          <w:spacing w:val="-13"/>
        </w:rPr>
        <w:t xml:space="preserve"> </w:t>
      </w:r>
      <w:r>
        <w:t>[Végrehajtó</w:t>
      </w:r>
      <w:r>
        <w:rPr>
          <w:spacing w:val="-13"/>
        </w:rPr>
        <w:t xml:space="preserve"> </w:t>
      </w:r>
      <w:r>
        <w:t>ügynökség],</w:t>
      </w:r>
      <w:r>
        <w:rPr>
          <w:spacing w:val="-13"/>
        </w:rPr>
        <w:t xml:space="preserve"> </w:t>
      </w:r>
      <w:r>
        <w:t>[évszám]</w:t>
      </w:r>
    </w:p>
    <w:p w14:paraId="5024B0A5" w14:textId="03BD8B48" w:rsidR="00945B89" w:rsidRDefault="00DA40CC" w:rsidP="00DA40CC">
      <w:pPr>
        <w:pStyle w:val="BodyText"/>
        <w:spacing w:line="348" w:lineRule="auto"/>
      </w:pPr>
      <w:r w:rsidRPr="00DA40CC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1C95830" w14:textId="77777777" w:rsidR="00DA40CC" w:rsidRPr="00DA40CC" w:rsidRDefault="00000000" w:rsidP="00DA40CC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2338E0DA" wp14:editId="5816E0FD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19E7E2" id="Group 1" o:spid="_x0000_s1026" style="position:absolute;margin-left:39.7pt;margin-top:33.45pt;width:90pt;height:31.5pt;z-index:25165363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[Végrehajtó</w:t>
      </w:r>
      <w:r>
        <w:rPr>
          <w:spacing w:val="-4"/>
        </w:rPr>
        <w:t xml:space="preserve"> </w:t>
      </w:r>
      <w:r>
        <w:t>ügynökség],</w:t>
      </w:r>
      <w:r>
        <w:rPr>
          <w:spacing w:val="-4"/>
        </w:rPr>
        <w:t xml:space="preserve"> </w:t>
      </w:r>
      <w:r>
        <w:t>[évszám].</w:t>
      </w:r>
      <w:r>
        <w:rPr>
          <w:spacing w:val="-4"/>
        </w:rPr>
        <w:t xml:space="preserve"> </w:t>
      </w:r>
      <w:r>
        <w:t>Egyes</w:t>
      </w:r>
      <w:r>
        <w:rPr>
          <w:spacing w:val="-4"/>
        </w:rPr>
        <w:t xml:space="preserve"> </w:t>
      </w:r>
      <w:r>
        <w:t>tartalmakat</w:t>
      </w:r>
      <w:r>
        <w:rPr>
          <w:spacing w:val="-4"/>
        </w:rPr>
        <w:t xml:space="preserve"> </w:t>
      </w:r>
      <w:r>
        <w:t>a(z)</w:t>
      </w:r>
      <w:r>
        <w:rPr>
          <w:spacing w:val="-4"/>
        </w:rPr>
        <w:t xml:space="preserve"> </w:t>
      </w:r>
      <w:r>
        <w:t>[MI-eszköz</w:t>
      </w:r>
      <w:r>
        <w:rPr>
          <w:spacing w:val="-4"/>
        </w:rPr>
        <w:t xml:space="preserve"> </w:t>
      </w:r>
      <w:r>
        <w:t>neve]</w:t>
      </w:r>
      <w:r>
        <w:rPr>
          <w:spacing w:val="-4"/>
        </w:rPr>
        <w:t xml:space="preserve"> </w:t>
      </w:r>
      <w:r>
        <w:t>segítségével</w:t>
      </w:r>
      <w:r>
        <w:rPr>
          <w:spacing w:val="-4"/>
        </w:rPr>
        <w:t xml:space="preserve"> </w:t>
      </w:r>
      <w:r>
        <w:t>hoztak</w:t>
      </w:r>
      <w:r>
        <w:rPr>
          <w:spacing w:val="-4"/>
        </w:rPr>
        <w:t xml:space="preserve"> </w:t>
      </w:r>
      <w:r>
        <w:t>létre.</w:t>
      </w:r>
    </w:p>
    <w:p w14:paraId="2A9998B0" w14:textId="16ACB75F" w:rsidR="00945B89" w:rsidRDefault="00DA40CC" w:rsidP="00DA40CC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1835D3F" w14:textId="77777777" w:rsidR="00945B89" w:rsidRDefault="00945B89" w:rsidP="00DA40CC">
      <w:pPr>
        <w:pStyle w:val="BodyText"/>
        <w:ind w:left="0"/>
      </w:pPr>
    </w:p>
    <w:p w14:paraId="079D1467" w14:textId="77777777" w:rsidR="00945B89" w:rsidRDefault="00945B89" w:rsidP="00DA40CC">
      <w:pPr>
        <w:pStyle w:val="BodyText"/>
        <w:spacing w:before="60"/>
        <w:ind w:left="0"/>
      </w:pPr>
    </w:p>
    <w:p w14:paraId="01F914EF" w14:textId="67EB96BD" w:rsidR="00945B89" w:rsidRDefault="00000000" w:rsidP="00DA40CC">
      <w:pPr>
        <w:pStyle w:val="BodyText"/>
        <w:spacing w:before="3" w:line="232" w:lineRule="auto"/>
      </w:pPr>
      <w:r>
        <w:t>A</w:t>
      </w:r>
      <w:r>
        <w:rPr>
          <w:spacing w:val="-10"/>
        </w:rPr>
        <w:t xml:space="preserve"> </w:t>
      </w:r>
      <w:r>
        <w:t>végrehajtó</w:t>
      </w:r>
      <w:r>
        <w:rPr>
          <w:spacing w:val="-7"/>
        </w:rPr>
        <w:t xml:space="preserve"> </w:t>
      </w:r>
      <w:r>
        <w:t>ügynökségek</w:t>
      </w:r>
      <w:r w:rsidR="00DA40CC">
        <w:rPr>
          <w:spacing w:val="-8"/>
        </w:rPr>
        <w:t xml:space="preserve"> a </w:t>
      </w:r>
      <w:r>
        <w:t>Bizottság</w:t>
      </w:r>
      <w:r>
        <w:rPr>
          <w:spacing w:val="-8"/>
        </w:rPr>
        <w:t xml:space="preserve"> </w:t>
      </w:r>
      <w:r>
        <w:t>további</w:t>
      </w:r>
      <w:r>
        <w:rPr>
          <w:spacing w:val="-7"/>
        </w:rPr>
        <w:t xml:space="preserve"> </w:t>
      </w:r>
      <w:r>
        <w:t>felhasználásra</w:t>
      </w:r>
      <w:r>
        <w:rPr>
          <w:spacing w:val="-8"/>
        </w:rPr>
        <w:t xml:space="preserve"> </w:t>
      </w:r>
      <w:r>
        <w:t>vonatkozó</w:t>
      </w:r>
      <w:r>
        <w:rPr>
          <w:spacing w:val="-7"/>
        </w:rPr>
        <w:t xml:space="preserve"> </w:t>
      </w:r>
      <w:r>
        <w:t>politikáját</w:t>
      </w:r>
      <w:r>
        <w:rPr>
          <w:spacing w:val="-8"/>
        </w:rPr>
        <w:t xml:space="preserve"> </w:t>
      </w:r>
      <w:r>
        <w:t>alkalmazzák,</w:t>
      </w:r>
      <w:r>
        <w:rPr>
          <w:spacing w:val="-7"/>
        </w:rPr>
        <w:t xml:space="preserve"> </w:t>
      </w:r>
      <w:r>
        <w:rPr>
          <w:spacing w:val="-2"/>
        </w:rPr>
        <w:t>amelyet</w:t>
      </w:r>
      <w:r w:rsidR="00DA40CC">
        <w:t xml:space="preserve"> a </w:t>
      </w:r>
      <w:r>
        <w:t>bizottsági</w:t>
      </w:r>
      <w:r>
        <w:rPr>
          <w:spacing w:val="-7"/>
        </w:rPr>
        <w:t xml:space="preserve"> </w:t>
      </w:r>
      <w:r>
        <w:t>dokumentumok</w:t>
      </w:r>
      <w:r>
        <w:rPr>
          <w:spacing w:val="-7"/>
        </w:rPr>
        <w:t xml:space="preserve"> </w:t>
      </w:r>
      <w:r>
        <w:t>további</w:t>
      </w:r>
      <w:r>
        <w:rPr>
          <w:spacing w:val="-7"/>
        </w:rPr>
        <w:t xml:space="preserve"> </w:t>
      </w:r>
      <w:r>
        <w:t>felhasználásáról</w:t>
      </w:r>
      <w:r>
        <w:rPr>
          <w:spacing w:val="-7"/>
        </w:rPr>
        <w:t xml:space="preserve"> </w:t>
      </w:r>
      <w:r>
        <w:t>szóló,</w:t>
      </w:r>
      <w:r>
        <w:rPr>
          <w:spacing w:val="-7"/>
        </w:rPr>
        <w:t xml:space="preserve"> </w:t>
      </w:r>
      <w:r>
        <w:t>2011.</w:t>
      </w:r>
      <w:r>
        <w:rPr>
          <w:spacing w:val="-7"/>
        </w:rPr>
        <w:t xml:space="preserve"> </w:t>
      </w:r>
      <w:r w:rsidR="00DA40CC">
        <w:t>december 12</w:t>
      </w:r>
      <w:r>
        <w:rPr>
          <w:rFonts w:ascii="Palatino Linotype" w:hAnsi="Palatino Linotype"/>
        </w:rPr>
        <w:t>‑</w:t>
      </w:r>
      <w:r>
        <w:t>i</w:t>
      </w:r>
      <w:r>
        <w:rPr>
          <w:spacing w:val="-7"/>
        </w:rPr>
        <w:t xml:space="preserve"> </w:t>
      </w:r>
      <w:r>
        <w:t>2011/833/EU</w:t>
      </w:r>
      <w:r>
        <w:rPr>
          <w:spacing w:val="-7"/>
        </w:rPr>
        <w:t xml:space="preserve"> </w:t>
      </w:r>
      <w:r>
        <w:t>bizottsági</w:t>
      </w:r>
      <w:r>
        <w:rPr>
          <w:spacing w:val="-7"/>
        </w:rPr>
        <w:t xml:space="preserve"> </w:t>
      </w:r>
      <w:r>
        <w:t xml:space="preserve">határozat hajt végre (HL </w:t>
      </w:r>
      <w:r w:rsidR="00DA40CC">
        <w:t>L 330</w:t>
      </w:r>
      <w:r>
        <w:t>., 2011.12.14., 39</w:t>
      </w:r>
      <w:r w:rsidR="00DA40CC">
        <w:t>. o.</w:t>
      </w:r>
      <w:r>
        <w:t xml:space="preserve">, </w:t>
      </w:r>
      <w:r w:rsidR="00DA40CC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4BA4C00F" w14:textId="75922004" w:rsidR="00945B89" w:rsidRDefault="00000000" w:rsidP="00DA40CC">
      <w:pPr>
        <w:pStyle w:val="BodyText"/>
        <w:spacing w:before="105" w:line="244" w:lineRule="auto"/>
      </w:pPr>
      <w:r>
        <w:t>Eltérő</w:t>
      </w:r>
      <w:r>
        <w:rPr>
          <w:spacing w:val="-5"/>
        </w:rPr>
        <w:t xml:space="preserve"> </w:t>
      </w:r>
      <w:r>
        <w:t>rendelkezés</w:t>
      </w:r>
      <w:r>
        <w:rPr>
          <w:spacing w:val="-5"/>
        </w:rPr>
        <w:t xml:space="preserve"> </w:t>
      </w:r>
      <w:r>
        <w:t>hiányában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dokumentum</w:t>
      </w:r>
      <w:r>
        <w:rPr>
          <w:spacing w:val="-5"/>
        </w:rPr>
        <w:t xml:space="preserve"> </w:t>
      </w:r>
      <w:r>
        <w:t>további</w:t>
      </w:r>
      <w:r>
        <w:rPr>
          <w:spacing w:val="-5"/>
        </w:rPr>
        <w:t xml:space="preserve"> </w:t>
      </w:r>
      <w:r>
        <w:t>felhasználása</w:t>
      </w:r>
      <w:r w:rsidR="00DA40CC">
        <w:rPr>
          <w:spacing w:val="-5"/>
        </w:rPr>
        <w:t xml:space="preserve"> a </w:t>
      </w:r>
      <w:r>
        <w:t>Creative</w:t>
      </w:r>
      <w:r>
        <w:rPr>
          <w:spacing w:val="-5"/>
        </w:rPr>
        <w:t xml:space="preserve"> </w:t>
      </w:r>
      <w:r>
        <w:t>Commons Nevezd meg!</w:t>
      </w:r>
      <w:r w:rsidR="00DA40CC">
        <w:t> 4.0</w:t>
      </w:r>
      <w:r>
        <w:t xml:space="preserve"> nemzetközi (</w:t>
      </w:r>
      <w:r w:rsidR="00DA40CC">
        <w:t>CC BY 4.0</w:t>
      </w:r>
      <w:r>
        <w:t>) licencnek megfelelően engedélyezett</w:t>
      </w:r>
    </w:p>
    <w:p w14:paraId="0A68D1E0" w14:textId="2A250F87" w:rsidR="00945B89" w:rsidRDefault="00000000" w:rsidP="00DA40CC">
      <w:pPr>
        <w:pStyle w:val="BodyText"/>
        <w:spacing w:line="244" w:lineRule="auto"/>
      </w:pP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https://creativecommons.org/licenses/by/4.0/deed.hu</w:t>
        </w:r>
      </w:hyperlink>
      <w:r>
        <w:t>).</w:t>
      </w:r>
      <w:r>
        <w:rPr>
          <w:spacing w:val="-5"/>
        </w:rPr>
        <w:t xml:space="preserve"> </w:t>
      </w:r>
      <w:r>
        <w:t>Ez</w:t>
      </w:r>
      <w:r>
        <w:rPr>
          <w:spacing w:val="-5"/>
        </w:rPr>
        <w:t xml:space="preserve"> </w:t>
      </w:r>
      <w:r>
        <w:t>azt</w:t>
      </w:r>
      <w:r>
        <w:rPr>
          <w:spacing w:val="-5"/>
        </w:rPr>
        <w:t xml:space="preserve"> </w:t>
      </w:r>
      <w:r>
        <w:t>jelenti,</w:t>
      </w:r>
      <w:r>
        <w:rPr>
          <w:spacing w:val="-5"/>
        </w:rPr>
        <w:t xml:space="preserve"> </w:t>
      </w:r>
      <w:r>
        <w:t>hogy</w:t>
      </w:r>
      <w:r w:rsidR="00DA40CC">
        <w:rPr>
          <w:spacing w:val="-5"/>
        </w:rPr>
        <w:t xml:space="preserve"> a </w:t>
      </w:r>
      <w:r>
        <w:t>további</w:t>
      </w:r>
      <w:r>
        <w:rPr>
          <w:spacing w:val="-5"/>
        </w:rPr>
        <w:t xml:space="preserve"> </w:t>
      </w:r>
      <w:r>
        <w:t>felhasználás</w:t>
      </w:r>
      <w:r w:rsidR="00DA40CC">
        <w:rPr>
          <w:spacing w:val="-5"/>
        </w:rPr>
        <w:t xml:space="preserve"> a </w:t>
      </w:r>
      <w:r>
        <w:t>forrás</w:t>
      </w:r>
      <w:r>
        <w:rPr>
          <w:spacing w:val="-5"/>
        </w:rPr>
        <w:t xml:space="preserve"> </w:t>
      </w:r>
      <w:r>
        <w:t>megfelelő megnevezésével és az esetleges változtatások feltüntetésével megengedett.</w:t>
      </w:r>
    </w:p>
    <w:p w14:paraId="7248415C" w14:textId="77777777" w:rsidR="00945B89" w:rsidRDefault="00945B89" w:rsidP="00DA40CC">
      <w:pPr>
        <w:pStyle w:val="BodyText"/>
        <w:spacing w:before="74"/>
        <w:ind w:left="0"/>
      </w:pPr>
    </w:p>
    <w:p w14:paraId="59004F18" w14:textId="77777777" w:rsidR="00945B89" w:rsidRDefault="00000000" w:rsidP="00DA40CC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BE7427A" w14:textId="56ADBB1B" w:rsidR="00945B89" w:rsidRDefault="00000000" w:rsidP="00DA40CC">
      <w:pPr>
        <w:pStyle w:val="BodyText"/>
        <w:spacing w:before="104" w:line="244" w:lineRule="auto"/>
      </w:pPr>
      <w:r>
        <w:t>A</w:t>
      </w:r>
      <w:r>
        <w:rPr>
          <w:spacing w:val="-4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vagy</w:t>
      </w:r>
      <w:r w:rsidR="00DA40CC">
        <w:rPr>
          <w:spacing w:val="-4"/>
        </w:rPr>
        <w:t xml:space="preserve"> a </w:t>
      </w:r>
      <w:r>
        <w:t>[végrehajtó</w:t>
      </w:r>
      <w:r>
        <w:rPr>
          <w:spacing w:val="-4"/>
        </w:rPr>
        <w:t xml:space="preserve"> </w:t>
      </w:r>
      <w:r>
        <w:t>ügynökség]</w:t>
      </w:r>
      <w:r>
        <w:rPr>
          <w:spacing w:val="-4"/>
        </w:rPr>
        <w:t xml:space="preserve"> </w:t>
      </w:r>
      <w:r>
        <w:t>tulajdonában</w:t>
      </w:r>
      <w:r>
        <w:rPr>
          <w:spacing w:val="-4"/>
        </w:rPr>
        <w:t xml:space="preserve"> </w:t>
      </w:r>
      <w:r>
        <w:t>lévő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felhasználása</w:t>
      </w:r>
      <w:r>
        <w:rPr>
          <w:spacing w:val="-4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sokszorosítása érdekében közvetlenül</w:t>
      </w:r>
      <w:r w:rsidR="00DA40CC">
        <w:t xml:space="preserve"> a </w:t>
      </w:r>
      <w:r>
        <w:t>szerzői jog tulajdonosához kell engedélyért fordulni</w:t>
      </w:r>
      <w:r w:rsidR="00DA40CC">
        <w:t>. Az </w:t>
      </w:r>
      <w:r>
        <w:t>Európai Unió vagy</w:t>
      </w:r>
      <w:r w:rsidR="00DA40CC">
        <w:t xml:space="preserve"> a </w:t>
      </w:r>
      <w:r>
        <w:t>[végrehajtó ügynökség]</w:t>
      </w:r>
      <w:r w:rsidR="00DA40CC">
        <w:t xml:space="preserve"> a </w:t>
      </w:r>
      <w:r>
        <w:t>következő elemek tekintetében nem rendelkezik szerzői joggal:</w:t>
      </w:r>
    </w:p>
    <w:p w14:paraId="71EE3EB3" w14:textId="77777777" w:rsidR="00945B89" w:rsidRDefault="00000000" w:rsidP="00DA40CC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BE846F2" w14:textId="0ACFBBA2" w:rsidR="00945B89" w:rsidRDefault="00000000" w:rsidP="00DA40C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DA40CC">
        <w:rPr>
          <w:sz w:val="20"/>
        </w:rPr>
        <w:t>. o.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[szerző].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5"/>
          <w:sz w:val="20"/>
        </w:rPr>
        <w:t xml:space="preserve"> </w:t>
      </w:r>
      <w:r>
        <w:rPr>
          <w:sz w:val="20"/>
        </w:rPr>
        <w:t>jog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fenntartva;</w:t>
      </w:r>
    </w:p>
    <w:p w14:paraId="78F69DBC" w14:textId="1539D904" w:rsidR="00945B89" w:rsidRDefault="00000000" w:rsidP="00DA40C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DA40CC">
        <w:rPr>
          <w:sz w:val="20"/>
        </w:rPr>
        <w:t>. o.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[érintett</w:t>
      </w:r>
      <w:r>
        <w:rPr>
          <w:spacing w:val="-4"/>
          <w:sz w:val="20"/>
        </w:rPr>
        <w:t xml:space="preserve"> </w:t>
      </w:r>
      <w:r>
        <w:rPr>
          <w:sz w:val="20"/>
        </w:rPr>
        <w:t>elem],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pl.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[szerző],</w:t>
      </w:r>
      <w:r>
        <w:rPr>
          <w:spacing w:val="-4"/>
          <w:sz w:val="20"/>
        </w:rPr>
        <w:t xml:space="preserve"> </w:t>
      </w:r>
      <w:r w:rsidR="00DA40CC">
        <w:rPr>
          <w:sz w:val="20"/>
        </w:rPr>
        <w:t>CC BY</w:t>
      </w:r>
      <w:r w:rsidR="00DA40CC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licenc</w:t>
      </w:r>
      <w:r>
        <w:rPr>
          <w:spacing w:val="-4"/>
          <w:sz w:val="20"/>
        </w:rPr>
        <w:t xml:space="preserve"> </w:t>
      </w:r>
      <w:r>
        <w:rPr>
          <w:sz w:val="20"/>
        </w:rPr>
        <w:t>alá</w:t>
      </w:r>
      <w:r>
        <w:rPr>
          <w:spacing w:val="-4"/>
          <w:sz w:val="20"/>
        </w:rPr>
        <w:t xml:space="preserve"> </w:t>
      </w:r>
      <w:r>
        <w:rPr>
          <w:sz w:val="20"/>
        </w:rPr>
        <w:t>tartozik</w:t>
      </w:r>
      <w:r>
        <w:rPr>
          <w:spacing w:val="-5"/>
          <w:sz w:val="20"/>
        </w:rPr>
        <w:t xml:space="preserve"> </w:t>
      </w:r>
      <w:r w:rsidR="00DA40CC">
        <w:rPr>
          <w:sz w:val="20"/>
        </w:rPr>
        <w:t>[+ a </w:t>
      </w:r>
      <w:r>
        <w:rPr>
          <w:sz w:val="20"/>
        </w:rPr>
        <w:t>licencre</w:t>
      </w:r>
      <w:r>
        <w:rPr>
          <w:spacing w:val="-4"/>
          <w:sz w:val="20"/>
        </w:rPr>
        <w:t xml:space="preserve"> </w:t>
      </w:r>
      <w:r>
        <w:rPr>
          <w:sz w:val="20"/>
        </w:rPr>
        <w:t>mutató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link];</w:t>
      </w:r>
    </w:p>
    <w:p w14:paraId="280E1DC0" w14:textId="72104C49" w:rsidR="00945B89" w:rsidRDefault="00000000" w:rsidP="00DA40C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 xml:space="preserve"> </w:t>
      </w:r>
      <w:r>
        <w:rPr>
          <w:sz w:val="20"/>
        </w:rPr>
        <w:t>xx</w:t>
      </w:r>
      <w:r w:rsidR="00DA40CC">
        <w:rPr>
          <w:sz w:val="20"/>
        </w:rPr>
        <w:t>. o.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[az</w:t>
      </w:r>
      <w:r>
        <w:rPr>
          <w:spacing w:val="-6"/>
          <w:sz w:val="20"/>
        </w:rPr>
        <w:t xml:space="preserve"> </w:t>
      </w:r>
      <w:r>
        <w:rPr>
          <w:sz w:val="20"/>
        </w:rPr>
        <w:t>alkotó</w:t>
      </w:r>
      <w:r>
        <w:rPr>
          <w:spacing w:val="-7"/>
          <w:sz w:val="20"/>
        </w:rPr>
        <w:t xml:space="preserve"> </w:t>
      </w:r>
      <w:r>
        <w:rPr>
          <w:sz w:val="20"/>
        </w:rPr>
        <w:t>neve],</w:t>
      </w:r>
      <w:r>
        <w:rPr>
          <w:spacing w:val="-7"/>
          <w:sz w:val="20"/>
        </w:rPr>
        <w:t xml:space="preserve"> </w:t>
      </w:r>
      <w:r>
        <w:rPr>
          <w:sz w:val="20"/>
        </w:rPr>
        <w:t>[évszám].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7"/>
          <w:sz w:val="20"/>
        </w:rPr>
        <w:t xml:space="preserve"> </w:t>
      </w:r>
      <w:r>
        <w:rPr>
          <w:sz w:val="20"/>
        </w:rPr>
        <w:t>jog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fenntartva.</w:t>
      </w:r>
    </w:p>
    <w:p w14:paraId="40980A51" w14:textId="77777777" w:rsidR="00945B89" w:rsidRDefault="00945B89" w:rsidP="00DA40CC">
      <w:pPr>
        <w:pStyle w:val="BodyText"/>
        <w:spacing w:before="80"/>
        <w:ind w:left="0"/>
      </w:pPr>
    </w:p>
    <w:p w14:paraId="23D0AEC7" w14:textId="77777777" w:rsidR="00945B89" w:rsidRDefault="00000000" w:rsidP="00DA40CC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7CDCA9B" w14:textId="738FC2AF" w:rsidR="00945B89" w:rsidRDefault="00000000" w:rsidP="00DA40CC">
      <w:pPr>
        <w:pStyle w:val="BodyText"/>
        <w:spacing w:before="104" w:line="244" w:lineRule="auto"/>
      </w:pPr>
      <w:r>
        <w:t>A</w:t>
      </w:r>
      <w:r>
        <w:rPr>
          <w:spacing w:val="-4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vagy</w:t>
      </w:r>
      <w:r w:rsidR="00DA40CC">
        <w:rPr>
          <w:spacing w:val="-4"/>
        </w:rPr>
        <w:t xml:space="preserve"> a </w:t>
      </w:r>
      <w:r>
        <w:t>[végrehajtó</w:t>
      </w:r>
      <w:r>
        <w:rPr>
          <w:spacing w:val="-4"/>
        </w:rPr>
        <w:t xml:space="preserve"> </w:t>
      </w:r>
      <w:r>
        <w:t>ügynökség]</w:t>
      </w:r>
      <w:r>
        <w:rPr>
          <w:spacing w:val="-4"/>
        </w:rPr>
        <w:t xml:space="preserve"> </w:t>
      </w:r>
      <w:r>
        <w:t>tulajdonában</w:t>
      </w:r>
      <w:r>
        <w:rPr>
          <w:spacing w:val="-4"/>
        </w:rPr>
        <w:t xml:space="preserve"> </w:t>
      </w:r>
      <w:r>
        <w:t>lévő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felhasználása</w:t>
      </w:r>
      <w:r>
        <w:rPr>
          <w:spacing w:val="-4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sokszorosítása érdekében közvetlenül</w:t>
      </w:r>
      <w:r w:rsidR="00DA40CC">
        <w:t xml:space="preserve"> a </w:t>
      </w:r>
      <w:r>
        <w:t>szerzői jog tulajdonosához kell engedélyért fordulni.</w:t>
      </w:r>
    </w:p>
    <w:p w14:paraId="4CE26CA2" w14:textId="77777777" w:rsidR="00945B89" w:rsidRDefault="00945B89" w:rsidP="00DA40CC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45B89" w14:paraId="48621E57" w14:textId="77777777">
        <w:trPr>
          <w:trHeight w:val="257"/>
        </w:trPr>
        <w:tc>
          <w:tcPr>
            <w:tcW w:w="773" w:type="dxa"/>
          </w:tcPr>
          <w:p w14:paraId="256E51E7" w14:textId="77777777" w:rsidR="00945B89" w:rsidRDefault="00000000" w:rsidP="00DA40C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448D699" w14:textId="77777777" w:rsidR="00945B89" w:rsidRDefault="00000000" w:rsidP="00DA40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95D7097" w14:textId="77777777" w:rsidR="00945B89" w:rsidRDefault="00000000" w:rsidP="00DA40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0B535DC" w14:textId="77777777" w:rsidR="00945B89" w:rsidRDefault="00000000" w:rsidP="00DA40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2E00D11" w14:textId="77777777" w:rsidR="00945B89" w:rsidRDefault="00000000" w:rsidP="00DA40C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45B89" w14:paraId="5E3AF823" w14:textId="77777777">
        <w:trPr>
          <w:trHeight w:val="290"/>
        </w:trPr>
        <w:tc>
          <w:tcPr>
            <w:tcW w:w="773" w:type="dxa"/>
          </w:tcPr>
          <w:p w14:paraId="7732CF49" w14:textId="77777777" w:rsidR="00945B89" w:rsidRDefault="00000000" w:rsidP="00DA40C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34721FF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AF024DB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9C2AAB8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C1C216B" w14:textId="77777777" w:rsidR="00945B89" w:rsidRDefault="00000000" w:rsidP="00DA40C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45B89" w14:paraId="7BB7B646" w14:textId="77777777">
        <w:trPr>
          <w:trHeight w:val="290"/>
        </w:trPr>
        <w:tc>
          <w:tcPr>
            <w:tcW w:w="773" w:type="dxa"/>
          </w:tcPr>
          <w:p w14:paraId="174E30B5" w14:textId="77777777" w:rsidR="00945B89" w:rsidRDefault="00000000" w:rsidP="00DA40C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DAF4900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905626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445BEC8" w14:textId="77777777" w:rsidR="00945B89" w:rsidRDefault="00000000" w:rsidP="00DA40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2B4C35D" w14:textId="77777777" w:rsidR="00945B89" w:rsidRDefault="00000000" w:rsidP="00DA40C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45B89" w14:paraId="3BFE4FA9" w14:textId="77777777">
        <w:trPr>
          <w:trHeight w:val="257"/>
        </w:trPr>
        <w:tc>
          <w:tcPr>
            <w:tcW w:w="773" w:type="dxa"/>
          </w:tcPr>
          <w:p w14:paraId="51D8A66C" w14:textId="77777777" w:rsidR="00945B89" w:rsidRDefault="00000000" w:rsidP="00DA40C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F7554F9" w14:textId="77777777" w:rsidR="00945B89" w:rsidRDefault="00000000" w:rsidP="00DA40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49C932" w14:textId="77777777" w:rsidR="00945B89" w:rsidRDefault="00000000" w:rsidP="00DA40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0B85D01" w14:textId="77777777" w:rsidR="00945B89" w:rsidRDefault="00000000" w:rsidP="00DA40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BD4C109" w14:textId="77777777" w:rsidR="00945B89" w:rsidRDefault="00000000" w:rsidP="00DA40C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642D49F" w14:textId="77777777" w:rsidR="00945B89" w:rsidRDefault="00945B89" w:rsidP="00DA40CC">
      <w:pPr>
        <w:pStyle w:val="BodyText"/>
        <w:ind w:left="0"/>
      </w:pPr>
    </w:p>
    <w:p w14:paraId="6CE3A383" w14:textId="77777777" w:rsidR="00945B89" w:rsidRDefault="00945B89" w:rsidP="00DA40CC">
      <w:pPr>
        <w:pStyle w:val="BodyText"/>
        <w:ind w:left="0"/>
      </w:pPr>
    </w:p>
    <w:p w14:paraId="7404CAED" w14:textId="77777777" w:rsidR="00945B89" w:rsidRDefault="00945B89" w:rsidP="00DA40CC">
      <w:pPr>
        <w:pStyle w:val="BodyText"/>
        <w:ind w:left="0"/>
      </w:pPr>
    </w:p>
    <w:p w14:paraId="76E9ED7D" w14:textId="77777777" w:rsidR="00945B89" w:rsidRDefault="00000000" w:rsidP="00DA40CC">
      <w:pPr>
        <w:pStyle w:val="BodyText"/>
        <w:spacing w:before="11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0C222EE" wp14:editId="32C2AFD8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D0EEF" id="Graphic 7" o:spid="_x0000_s1026" style="position:absolute;margin-left:39.7pt;margin-top:18.35pt;width:146.85pt;height:.3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w38N43gAAAAgBAAAPAAAAZHJzL2Rvd25yZXYueG1sTI/B&#10;TsMwEETvSPyDtUjcqB1CmzbEqSgSnFAlSiSuTrxNIux1FLtt8vcYLnCb1Yxm3hbbyRp2xtH3jiQk&#10;CwEMqXG6p1ZC9fFytwbmgyKtjCOUMKOHbXl9Vahcuwu94/kQWhZLyOdKQhfCkHPumw6t8gs3IEXv&#10;6EarQjzHlutRXWK5NfxeiBW3qqe40KkBnztsvg4nK2FTic90N76Z/a5OfDUt5+WrmKW8vZmeHoEF&#10;nMJfGH7wIzqUkal2J9KeGQnZ5iEmJaSrDFj00yxNgNW/AnhZ8P8PlN8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sN/De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748DD4F" w14:textId="30E44700" w:rsidR="00945B89" w:rsidRDefault="00000000" w:rsidP="00DA40C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DA40C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DA40C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15ECDC9" w14:textId="6FB3E883" w:rsidR="00945B89" w:rsidRDefault="00000000" w:rsidP="00DA40C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DA40CC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DA40CC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7D094054" w14:textId="23973A88" w:rsidR="00945B89" w:rsidRDefault="00000000" w:rsidP="00DA40CC">
      <w:pPr>
        <w:spacing w:before="60" w:line="271" w:lineRule="auto"/>
        <w:ind w:left="745"/>
        <w:rPr>
          <w:sz w:val="18"/>
        </w:rPr>
      </w:pPr>
      <w:r>
        <w:rPr>
          <w:sz w:val="18"/>
        </w:rPr>
        <w:t>A további felhasználás engedélyezett, amennyiben</w:t>
      </w:r>
      <w:r w:rsidR="00DA40CC">
        <w:rPr>
          <w:sz w:val="18"/>
        </w:rPr>
        <w:t xml:space="preserve"> a </w:t>
      </w:r>
      <w:r>
        <w:rPr>
          <w:sz w:val="18"/>
        </w:rPr>
        <w:t>forrást feltüntetik, és</w:t>
      </w:r>
      <w:r w:rsidR="00DA40CC">
        <w:rPr>
          <w:sz w:val="18"/>
        </w:rPr>
        <w:t xml:space="preserve"> a </w:t>
      </w:r>
      <w:r>
        <w:rPr>
          <w:sz w:val="18"/>
        </w:rPr>
        <w:t>dokumentum eredeti jelentése és üzenete nem torzul</w:t>
      </w:r>
      <w:r w:rsidR="00DA40CC">
        <w:rPr>
          <w:sz w:val="18"/>
        </w:rPr>
        <w:t>. Az </w:t>
      </w:r>
      <w:r>
        <w:rPr>
          <w:sz w:val="18"/>
        </w:rPr>
        <w:t>Európai Bizottság nem tehető felelőssé</w:t>
      </w:r>
      <w:r w:rsidR="00DA40CC">
        <w:rPr>
          <w:sz w:val="18"/>
        </w:rPr>
        <w:t xml:space="preserve"> a </w:t>
      </w:r>
      <w:r>
        <w:rPr>
          <w:sz w:val="18"/>
        </w:rPr>
        <w:t>kiadvány további felhasználásából eredő következményekért</w:t>
      </w:r>
      <w:r w:rsidR="00DA40CC">
        <w:rPr>
          <w:sz w:val="18"/>
        </w:rPr>
        <w:t>. Az </w:t>
      </w:r>
      <w:r>
        <w:rPr>
          <w:sz w:val="18"/>
        </w:rPr>
        <w:t>Európai</w:t>
      </w:r>
      <w:r>
        <w:rPr>
          <w:spacing w:val="-4"/>
          <w:sz w:val="18"/>
        </w:rPr>
        <w:t xml:space="preserve"> </w:t>
      </w:r>
      <w:r>
        <w:rPr>
          <w:sz w:val="18"/>
        </w:rPr>
        <w:t>Bizottság</w:t>
      </w:r>
      <w:r>
        <w:rPr>
          <w:spacing w:val="-4"/>
          <w:sz w:val="18"/>
        </w:rPr>
        <w:t xml:space="preserve"> </w:t>
      </w:r>
      <w:r>
        <w:rPr>
          <w:sz w:val="18"/>
        </w:rPr>
        <w:t>dokumentumainak</w:t>
      </w:r>
      <w:r>
        <w:rPr>
          <w:spacing w:val="-4"/>
          <w:sz w:val="18"/>
        </w:rPr>
        <w:t xml:space="preserve"> </w:t>
      </w:r>
      <w:r>
        <w:rPr>
          <w:sz w:val="18"/>
        </w:rPr>
        <w:t>további</w:t>
      </w:r>
      <w:r>
        <w:rPr>
          <w:spacing w:val="-4"/>
          <w:sz w:val="18"/>
        </w:rPr>
        <w:t xml:space="preserve"> </w:t>
      </w:r>
      <w:r>
        <w:rPr>
          <w:sz w:val="18"/>
        </w:rPr>
        <w:t>felhasználására</w:t>
      </w:r>
      <w:r>
        <w:rPr>
          <w:spacing w:val="-4"/>
          <w:sz w:val="18"/>
        </w:rPr>
        <w:t xml:space="preserve"> </w:t>
      </w:r>
      <w:r>
        <w:rPr>
          <w:sz w:val="18"/>
        </w:rPr>
        <w:t>vonatkozó</w:t>
      </w:r>
      <w:r>
        <w:rPr>
          <w:spacing w:val="-4"/>
          <w:sz w:val="18"/>
        </w:rPr>
        <w:t xml:space="preserve"> </w:t>
      </w:r>
      <w:r>
        <w:rPr>
          <w:sz w:val="18"/>
        </w:rPr>
        <w:t>politikát</w:t>
      </w:r>
      <w:r w:rsidR="00DA40CC">
        <w:rPr>
          <w:spacing w:val="-4"/>
          <w:sz w:val="18"/>
        </w:rPr>
        <w:t xml:space="preserve"> a </w:t>
      </w:r>
      <w:r>
        <w:rPr>
          <w:sz w:val="18"/>
        </w:rPr>
        <w:t>bizottsági</w:t>
      </w:r>
      <w:r>
        <w:rPr>
          <w:spacing w:val="-4"/>
          <w:sz w:val="18"/>
        </w:rPr>
        <w:t xml:space="preserve"> </w:t>
      </w:r>
      <w:r>
        <w:rPr>
          <w:sz w:val="18"/>
        </w:rPr>
        <w:t>dokumentumok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további felhasználásáról szóló, 2011. </w:t>
      </w:r>
      <w:r w:rsidR="00DA40CC">
        <w:rPr>
          <w:sz w:val="18"/>
        </w:rPr>
        <w:t>december 12</w:t>
      </w:r>
      <w:r>
        <w:rPr>
          <w:sz w:val="18"/>
        </w:rPr>
        <w:t xml:space="preserve">-i 2011/833/EU bizottsági határozat (HL </w:t>
      </w:r>
      <w:r w:rsidR="00DA40CC">
        <w:rPr>
          <w:sz w:val="18"/>
        </w:rPr>
        <w:t>L 330</w:t>
      </w:r>
      <w:r>
        <w:rPr>
          <w:sz w:val="18"/>
        </w:rPr>
        <w:t>., 2011.12.14., 39</w:t>
      </w:r>
      <w:r w:rsidR="00DA40CC">
        <w:rPr>
          <w:sz w:val="18"/>
        </w:rPr>
        <w:t>. o.</w:t>
      </w:r>
      <w:r>
        <w:rPr>
          <w:sz w:val="18"/>
        </w:rPr>
        <w:t xml:space="preserve">, </w:t>
      </w:r>
      <w:r w:rsidR="00DA40CC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DA40CC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 hajtja végre.</w:t>
      </w:r>
    </w:p>
    <w:p w14:paraId="66F5CC13" w14:textId="77777777" w:rsidR="00945B89" w:rsidRDefault="00945B89" w:rsidP="00DA40CC">
      <w:pPr>
        <w:spacing w:line="271" w:lineRule="auto"/>
        <w:rPr>
          <w:sz w:val="18"/>
        </w:rPr>
        <w:sectPr w:rsidR="00945B89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EA2F4F4" w14:textId="77777777" w:rsidR="00945B89" w:rsidRDefault="00000000" w:rsidP="00DA40CC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C9C1EBD" w14:textId="77777777" w:rsidR="00945B89" w:rsidRDefault="00000000" w:rsidP="00DA40CC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C541A4B" w14:textId="77777777" w:rsidR="00945B89" w:rsidRDefault="00000000" w:rsidP="00DA40CC">
      <w:pPr>
        <w:pStyle w:val="BodyText"/>
        <w:spacing w:before="104"/>
      </w:pPr>
      <w:r>
        <w:t>Ára</w:t>
      </w:r>
      <w:r>
        <w:rPr>
          <w:spacing w:val="-6"/>
        </w:rPr>
        <w:t xml:space="preserve"> </w:t>
      </w:r>
      <w:r>
        <w:t>Luxemburgban</w:t>
      </w:r>
      <w:r>
        <w:rPr>
          <w:spacing w:val="-6"/>
        </w:rPr>
        <w:t xml:space="preserve"> </w:t>
      </w:r>
      <w:r>
        <w:t>(héa</w:t>
      </w:r>
      <w:r>
        <w:rPr>
          <w:spacing w:val="-5"/>
        </w:rPr>
        <w:t xml:space="preserve"> </w:t>
      </w:r>
      <w:r>
        <w:t>nélkül):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1817CB8" w14:textId="77777777" w:rsidR="00945B89" w:rsidRDefault="00945B89" w:rsidP="00DA40CC">
      <w:pPr>
        <w:pStyle w:val="BodyText"/>
        <w:sectPr w:rsidR="00945B89">
          <w:pgSz w:w="11910" w:h="16840"/>
          <w:pgMar w:top="360" w:right="708" w:bottom="280" w:left="708" w:header="720" w:footer="720" w:gutter="0"/>
          <w:cols w:space="720"/>
        </w:sectPr>
      </w:pPr>
    </w:p>
    <w:p w14:paraId="3F9A9801" w14:textId="77777777" w:rsidR="00945B89" w:rsidRDefault="00000000" w:rsidP="00DA40CC">
      <w:pPr>
        <w:pStyle w:val="Heading1"/>
        <w:spacing w:before="80"/>
      </w:pPr>
      <w:r>
        <w:lastRenderedPageBreak/>
        <w:t>Kapcsolatba</w:t>
      </w:r>
      <w:r>
        <w:rPr>
          <w:spacing w:val="-9"/>
        </w:rPr>
        <w:t xml:space="preserve"> </w:t>
      </w:r>
      <w:r>
        <w:t>szeretne</w:t>
      </w:r>
      <w:r>
        <w:rPr>
          <w:spacing w:val="-7"/>
        </w:rPr>
        <w:t xml:space="preserve"> </w:t>
      </w:r>
      <w:r>
        <w:t>lépni</w:t>
      </w:r>
      <w:r>
        <w:rPr>
          <w:spacing w:val="-7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EU-</w:t>
      </w:r>
      <w:r>
        <w:rPr>
          <w:spacing w:val="-4"/>
        </w:rPr>
        <w:t>val?</w:t>
      </w:r>
    </w:p>
    <w:p w14:paraId="28C62D31" w14:textId="77777777" w:rsidR="00945B89" w:rsidRDefault="00000000" w:rsidP="00DA40CC">
      <w:pPr>
        <w:pStyle w:val="Heading2"/>
        <w:spacing w:before="154"/>
      </w:pPr>
      <w:r>
        <w:rPr>
          <w:spacing w:val="-2"/>
        </w:rPr>
        <w:t>Személyesen</w:t>
      </w:r>
    </w:p>
    <w:p w14:paraId="55C06793" w14:textId="77777777" w:rsidR="00945B89" w:rsidRDefault="00000000" w:rsidP="00DA40CC">
      <w:pPr>
        <w:spacing w:before="167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területén</w:t>
      </w:r>
      <w:r>
        <w:rPr>
          <w:spacing w:val="-4"/>
        </w:rPr>
        <w:t xml:space="preserve"> </w:t>
      </w:r>
      <w:r>
        <w:t>több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működik.</w:t>
      </w:r>
      <w:r>
        <w:rPr>
          <w:spacing w:val="-4"/>
        </w:rPr>
        <w:t xml:space="preserve"> </w:t>
      </w:r>
      <w:r>
        <w:t>Keresse</w:t>
      </w:r>
      <w:r>
        <w:rPr>
          <w:spacing w:val="-4"/>
        </w:rPr>
        <w:t xml:space="preserve"> </w:t>
      </w:r>
      <w:r>
        <w:t>meg</w:t>
      </w:r>
      <w:r>
        <w:rPr>
          <w:spacing w:val="-4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Önhöz legközelebb eső központot (</w:t>
      </w:r>
      <w:hyperlink r:id="rId12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515243C6" w14:textId="77777777" w:rsidR="00945B89" w:rsidRDefault="00000000" w:rsidP="00DA40CC">
      <w:pPr>
        <w:pStyle w:val="Heading2"/>
      </w:pPr>
      <w:r>
        <w:t>Telefonon</w:t>
      </w:r>
      <w:r>
        <w:rPr>
          <w:spacing w:val="-14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rPr>
          <w:spacing w:val="-2"/>
        </w:rPr>
        <w:t>írásban</w:t>
      </w:r>
    </w:p>
    <w:p w14:paraId="5BFEE6CF" w14:textId="79B02253" w:rsidR="00945B89" w:rsidRDefault="00000000" w:rsidP="00DA40CC">
      <w:pPr>
        <w:spacing w:before="166" w:line="290" w:lineRule="auto"/>
        <w:ind w:left="85"/>
      </w:pPr>
      <w:r>
        <w:t>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központok</w:t>
      </w:r>
      <w:r>
        <w:rPr>
          <w:spacing w:val="-4"/>
        </w:rPr>
        <w:t xml:space="preserve"> </w:t>
      </w:r>
      <w:r>
        <w:t>feladata,</w:t>
      </w:r>
      <w:r>
        <w:rPr>
          <w:spacing w:val="-4"/>
        </w:rPr>
        <w:t xml:space="preserve"> </w:t>
      </w:r>
      <w:r>
        <w:t>hogy</w:t>
      </w:r>
      <w:r>
        <w:rPr>
          <w:spacing w:val="-4"/>
        </w:rPr>
        <w:t xml:space="preserve"> </w:t>
      </w:r>
      <w:r>
        <w:t>megválaszolják</w:t>
      </w:r>
      <w:r w:rsidR="00DA40CC">
        <w:rPr>
          <w:spacing w:val="-4"/>
        </w:rPr>
        <w:t xml:space="preserve"> a </w:t>
      </w:r>
      <w:r>
        <w:t>polgárok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Unióval</w:t>
      </w:r>
      <w:r>
        <w:rPr>
          <w:spacing w:val="-4"/>
        </w:rPr>
        <w:t xml:space="preserve"> </w:t>
      </w:r>
      <w:r>
        <w:t>kapcsolatos kérdéseit. Vegye igénybe</w:t>
      </w:r>
      <w:r w:rsidR="00DA40CC">
        <w:t xml:space="preserve"> a </w:t>
      </w:r>
      <w:r>
        <w:t>szolgáltatást</w:t>
      </w:r>
    </w:p>
    <w:p w14:paraId="02C3C1E7" w14:textId="66D0A4CB" w:rsidR="00945B89" w:rsidRDefault="00000000" w:rsidP="00DA40CC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az</w:t>
      </w:r>
      <w:r>
        <w:rPr>
          <w:spacing w:val="-4"/>
        </w:rPr>
        <w:t xml:space="preserve"> </w:t>
      </w:r>
      <w:r>
        <w:t>ingyenesen</w:t>
      </w:r>
      <w:r>
        <w:rPr>
          <w:spacing w:val="-4"/>
        </w:rPr>
        <w:t xml:space="preserve"> </w:t>
      </w:r>
      <w:r>
        <w:t>hívható</w:t>
      </w:r>
      <w:r>
        <w:rPr>
          <w:spacing w:val="-4"/>
        </w:rPr>
        <w:t xml:space="preserve"> </w:t>
      </w:r>
      <w:r>
        <w:t>telefonszámon:</w:t>
      </w:r>
      <w:r>
        <w:rPr>
          <w:spacing w:val="-4"/>
        </w:rPr>
        <w:t xml:space="preserve"> </w:t>
      </w:r>
      <w:r w:rsidR="00DA40CC">
        <w:t>00 800 6 7 8 9 10 11</w:t>
      </w:r>
      <w:r>
        <w:rPr>
          <w:spacing w:val="-4"/>
        </w:rPr>
        <w:t xml:space="preserve"> </w:t>
      </w:r>
      <w:r>
        <w:t>(bizonyos</w:t>
      </w:r>
      <w:r>
        <w:rPr>
          <w:spacing w:val="-4"/>
        </w:rPr>
        <w:t xml:space="preserve"> </w:t>
      </w:r>
      <w:r>
        <w:t>szolgáltatók</w:t>
      </w:r>
      <w:r>
        <w:rPr>
          <w:spacing w:val="-4"/>
        </w:rPr>
        <w:t xml:space="preserve"> </w:t>
      </w:r>
      <w:r>
        <w:t>számíthatnak</w:t>
      </w:r>
      <w:r>
        <w:rPr>
          <w:spacing w:val="-4"/>
        </w:rPr>
        <w:t xml:space="preserve"> </w:t>
      </w:r>
      <w:r>
        <w:t>fel díjat</w:t>
      </w:r>
      <w:r w:rsidR="00DA40CC">
        <w:t xml:space="preserve"> a </w:t>
      </w:r>
      <w:r>
        <w:t>hívásért),</w:t>
      </w:r>
      <w:r w:rsidR="00DA40CC">
        <w:t xml:space="preserve"> a </w:t>
      </w:r>
      <w:r>
        <w:t>rendes</w:t>
      </w:r>
      <w:r>
        <w:rPr>
          <w:spacing w:val="-6"/>
        </w:rPr>
        <w:t xml:space="preserve"> </w:t>
      </w:r>
      <w:r>
        <w:t>díjszabású</w:t>
      </w:r>
      <w:r>
        <w:rPr>
          <w:spacing w:val="-6"/>
        </w:rPr>
        <w:t xml:space="preserve"> </w:t>
      </w:r>
      <w:r>
        <w:t>telefonszámon:</w:t>
      </w:r>
      <w:r>
        <w:rPr>
          <w:spacing w:val="-6"/>
        </w:rPr>
        <w:t xml:space="preserve"> </w:t>
      </w:r>
      <w:r w:rsidR="00DA40CC">
        <w:t>+32 22999696</w:t>
      </w:r>
      <w:r>
        <w:rPr>
          <w:spacing w:val="-2"/>
        </w:rPr>
        <w:t>,</w:t>
      </w:r>
    </w:p>
    <w:p w14:paraId="2AF26E9F" w14:textId="77777777" w:rsidR="00945B89" w:rsidRDefault="00000000" w:rsidP="00DA40C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az</w:t>
      </w:r>
      <w:r>
        <w:rPr>
          <w:spacing w:val="21"/>
        </w:rPr>
        <w:t xml:space="preserve"> </w:t>
      </w:r>
      <w:r>
        <w:rPr>
          <w:spacing w:val="-2"/>
        </w:rPr>
        <w:t>alábbi</w:t>
      </w:r>
      <w:r>
        <w:rPr>
          <w:spacing w:val="21"/>
        </w:rPr>
        <w:t xml:space="preserve"> </w:t>
      </w:r>
      <w:r>
        <w:rPr>
          <w:spacing w:val="-2"/>
        </w:rPr>
        <w:t>nyomtatvány</w:t>
      </w:r>
      <w:r>
        <w:rPr>
          <w:spacing w:val="22"/>
        </w:rPr>
        <w:t xml:space="preserve"> </w:t>
      </w:r>
      <w:r>
        <w:rPr>
          <w:spacing w:val="-2"/>
        </w:rPr>
        <w:t>használatával:</w:t>
      </w:r>
      <w:r>
        <w:rPr>
          <w:spacing w:val="23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european-union.europa.eu/contact-eu/write-us_hu</w:t>
        </w:r>
      </w:hyperlink>
      <w:r>
        <w:rPr>
          <w:spacing w:val="-2"/>
        </w:rPr>
        <w:t>.</w:t>
      </w:r>
    </w:p>
    <w:p w14:paraId="318A89FB" w14:textId="77777777" w:rsidR="00945B89" w:rsidRDefault="00945B89" w:rsidP="00DA40CC">
      <w:pPr>
        <w:pStyle w:val="BodyText"/>
        <w:spacing w:before="194"/>
        <w:ind w:left="0"/>
        <w:rPr>
          <w:sz w:val="22"/>
        </w:rPr>
      </w:pPr>
    </w:p>
    <w:p w14:paraId="2ADC1FDA" w14:textId="77777777" w:rsidR="00945B89" w:rsidRDefault="00000000" w:rsidP="00DA40CC">
      <w:pPr>
        <w:pStyle w:val="Heading1"/>
      </w:pPr>
      <w:r>
        <w:t>Információkat</w:t>
      </w:r>
      <w:r>
        <w:rPr>
          <w:spacing w:val="-4"/>
        </w:rPr>
        <w:t xml:space="preserve"> </w:t>
      </w:r>
      <w:r>
        <w:t>keres</w:t>
      </w:r>
      <w:r>
        <w:rPr>
          <w:spacing w:val="-3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EU-</w:t>
      </w:r>
      <w:r>
        <w:rPr>
          <w:spacing w:val="-4"/>
        </w:rPr>
        <w:t>ról?</w:t>
      </w:r>
    </w:p>
    <w:p w14:paraId="59BEB47A" w14:textId="77777777" w:rsidR="00945B89" w:rsidRDefault="00000000" w:rsidP="00DA40CC">
      <w:pPr>
        <w:pStyle w:val="Heading2"/>
        <w:spacing w:before="155"/>
      </w:pPr>
      <w:r>
        <w:rPr>
          <w:spacing w:val="-2"/>
        </w:rPr>
        <w:t>Online</w:t>
      </w:r>
    </w:p>
    <w:p w14:paraId="041E94B3" w14:textId="77777777" w:rsidR="00945B89" w:rsidRDefault="00000000" w:rsidP="00DA40CC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portál</w:t>
      </w:r>
      <w:r>
        <w:rPr>
          <w:spacing w:val="-5"/>
        </w:rPr>
        <w:t xml:space="preserve"> </w:t>
      </w:r>
      <w:r>
        <w:t>tájékoztatással</w:t>
      </w:r>
      <w:r>
        <w:rPr>
          <w:spacing w:val="-5"/>
        </w:rPr>
        <w:t xml:space="preserve"> </w:t>
      </w:r>
      <w:r>
        <w:t>szolgál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Unióról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összes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 xml:space="preserve">nyelvén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243B4B7B" w14:textId="77777777" w:rsidR="00945B89" w:rsidRDefault="00000000" w:rsidP="00DA40CC">
      <w:pPr>
        <w:pStyle w:val="Heading2"/>
        <w:spacing w:before="114"/>
      </w:pPr>
      <w:r>
        <w:t>Uniós</w:t>
      </w:r>
      <w:r>
        <w:rPr>
          <w:spacing w:val="-5"/>
        </w:rPr>
        <w:t xml:space="preserve"> </w:t>
      </w:r>
      <w:r>
        <w:rPr>
          <w:spacing w:val="-2"/>
        </w:rPr>
        <w:t>kiadványok</w:t>
      </w:r>
    </w:p>
    <w:p w14:paraId="11CB66DB" w14:textId="0A0BA6F9" w:rsidR="00945B89" w:rsidRDefault="00000000" w:rsidP="00DA40CC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hyperlink r:id="rId15">
        <w:r>
          <w:rPr>
            <w:color w:val="0000FF"/>
            <w:u w:val="single" w:color="0000FF"/>
          </w:rPr>
          <w:t>op.europa.eu/hu/publications</w:t>
        </w:r>
      </w:hyperlink>
      <w:r>
        <w:t>címen</w:t>
      </w:r>
      <w:r>
        <w:rPr>
          <w:spacing w:val="-5"/>
        </w:rPr>
        <w:t xml:space="preserve"> </w:t>
      </w:r>
      <w:r>
        <w:t>uniós</w:t>
      </w:r>
      <w:r>
        <w:rPr>
          <w:spacing w:val="-5"/>
        </w:rPr>
        <w:t xml:space="preserve"> </w:t>
      </w:r>
      <w:r>
        <w:t>kiadványok</w:t>
      </w:r>
      <w:r>
        <w:rPr>
          <w:spacing w:val="-5"/>
        </w:rPr>
        <w:t xml:space="preserve"> </w:t>
      </w:r>
      <w:r>
        <w:t>tekinthetők</w:t>
      </w:r>
      <w:r>
        <w:rPr>
          <w:spacing w:val="-5"/>
        </w:rPr>
        <w:t xml:space="preserve"> </w:t>
      </w:r>
      <w:r>
        <w:t>meg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rendelhetők.</w:t>
      </w:r>
      <w:r>
        <w:rPr>
          <w:spacing w:val="-5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bizonyos ingyenes kiadványokból több példányra van szüksége, rendeljen</w:t>
      </w:r>
      <w:r w:rsidR="00DA40CC">
        <w:t xml:space="preserve"> a </w:t>
      </w:r>
      <w:r>
        <w:t>Europe Direct központtól vagy hazájának helyi dokumentációs központjától (</w:t>
      </w:r>
      <w:hyperlink r:id="rId16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4335A9BD" w14:textId="77777777" w:rsidR="00945B89" w:rsidRDefault="00000000" w:rsidP="00DA40CC">
      <w:pPr>
        <w:pStyle w:val="Heading2"/>
      </w:pPr>
      <w:r>
        <w:t>Uniós</w:t>
      </w:r>
      <w:r>
        <w:rPr>
          <w:spacing w:val="-8"/>
        </w:rPr>
        <w:t xml:space="preserve"> </w:t>
      </w:r>
      <w:r>
        <w:t>jogszabályok</w:t>
      </w:r>
      <w:r>
        <w:rPr>
          <w:spacing w:val="-7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kapcsolódó</w:t>
      </w:r>
      <w:r>
        <w:rPr>
          <w:spacing w:val="-7"/>
        </w:rPr>
        <w:t xml:space="preserve"> </w:t>
      </w:r>
      <w:r>
        <w:rPr>
          <w:spacing w:val="-2"/>
        </w:rPr>
        <w:t>dokumentumok</w:t>
      </w:r>
    </w:p>
    <w:p w14:paraId="7CBD8AC1" w14:textId="77777777" w:rsidR="00945B89" w:rsidRDefault="00000000" w:rsidP="00DA40CC">
      <w:pPr>
        <w:spacing w:before="166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EUR-Lex</w:t>
      </w:r>
      <w:r>
        <w:rPr>
          <w:spacing w:val="-4"/>
        </w:rPr>
        <w:t xml:space="preserve"> </w:t>
      </w:r>
      <w:r>
        <w:t>portálon</w:t>
      </w:r>
      <w:r>
        <w:rPr>
          <w:spacing w:val="-4"/>
        </w:rPr>
        <w:t xml:space="preserve"> </w:t>
      </w:r>
      <w:r>
        <w:t>bármelyik</w:t>
      </w:r>
      <w:r>
        <w:rPr>
          <w:spacing w:val="-4"/>
        </w:rPr>
        <w:t xml:space="preserve"> </w:t>
      </w:r>
      <w:r>
        <w:t>hivatalos</w:t>
      </w:r>
      <w:r>
        <w:rPr>
          <w:spacing w:val="-4"/>
        </w:rPr>
        <w:t xml:space="preserve"> </w:t>
      </w:r>
      <w:r>
        <w:t>nyelven</w:t>
      </w:r>
      <w:r>
        <w:rPr>
          <w:spacing w:val="-4"/>
        </w:rPr>
        <w:t xml:space="preserve"> </w:t>
      </w:r>
      <w:r>
        <w:t>hozzáférhetők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jogi</w:t>
      </w:r>
      <w:r>
        <w:rPr>
          <w:spacing w:val="-4"/>
        </w:rPr>
        <w:t xml:space="preserve"> </w:t>
      </w:r>
      <w:r>
        <w:t>tartalmai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1951-től megjelenő jogszabályai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E80F8D1" w14:textId="77777777" w:rsidR="00945B89" w:rsidRDefault="00000000" w:rsidP="00DA40CC">
      <w:pPr>
        <w:pStyle w:val="Heading2"/>
        <w:spacing w:before="114"/>
      </w:pPr>
      <w:r>
        <w:t>Uniós</w:t>
      </w:r>
      <w:r>
        <w:rPr>
          <w:spacing w:val="-6"/>
        </w:rPr>
        <w:t xml:space="preserve"> </w:t>
      </w:r>
      <w:r>
        <w:t>nyílt</w:t>
      </w:r>
      <w:r>
        <w:rPr>
          <w:spacing w:val="-6"/>
        </w:rPr>
        <w:t xml:space="preserve"> </w:t>
      </w:r>
      <w:r>
        <w:t>hozzáférésű</w:t>
      </w:r>
      <w:r>
        <w:rPr>
          <w:spacing w:val="-5"/>
        </w:rPr>
        <w:t xml:space="preserve"> </w:t>
      </w:r>
      <w:r>
        <w:rPr>
          <w:spacing w:val="-2"/>
        </w:rPr>
        <w:t>adatok</w:t>
      </w:r>
    </w:p>
    <w:p w14:paraId="04D61038" w14:textId="3F010385" w:rsidR="00945B89" w:rsidRDefault="00000000" w:rsidP="00DA40CC">
      <w:pPr>
        <w:spacing w:before="166" w:line="290" w:lineRule="auto"/>
        <w:ind w:left="85"/>
      </w:pPr>
      <w:r>
        <w:t>A „</w:t>
      </w:r>
      <w:hyperlink r:id="rId18">
        <w:r>
          <w:rPr>
            <w:color w:val="0000FF"/>
            <w:u w:val="single" w:color="0000FF"/>
          </w:rPr>
          <w:t>data.europa.eu</w:t>
        </w:r>
      </w:hyperlink>
      <w:r>
        <w:t>” portálon az uniós intézmények, szervek és ügynökségek nyílt hozzáférésű adatkészletei érhetők el</w:t>
      </w:r>
      <w:r w:rsidR="00DA40CC">
        <w:t>. Az </w:t>
      </w:r>
      <w:r>
        <w:t>adatok ingyen letölthetők és felhasználhatók, úgy kereskedelmi, mint nem kereskedelmi</w:t>
      </w:r>
      <w:r>
        <w:rPr>
          <w:spacing w:val="-4"/>
        </w:rPr>
        <w:t xml:space="preserve"> </w:t>
      </w:r>
      <w:r>
        <w:t>célokra.</w:t>
      </w:r>
      <w:r>
        <w:rPr>
          <w:spacing w:val="-4"/>
        </w:rPr>
        <w:t xml:space="preserve"> </w:t>
      </w:r>
      <w:r>
        <w:t>Emellett</w:t>
      </w:r>
      <w:r w:rsidR="00DA40CC">
        <w:rPr>
          <w:spacing w:val="-4"/>
        </w:rPr>
        <w:t xml:space="preserve"> a </w:t>
      </w:r>
      <w:r>
        <w:t>portálon</w:t>
      </w:r>
      <w:r>
        <w:rPr>
          <w:spacing w:val="-4"/>
        </w:rPr>
        <w:t xml:space="preserve"> </w:t>
      </w:r>
      <w:r>
        <w:t>keresztül</w:t>
      </w:r>
      <w:r w:rsidR="00DA40CC">
        <w:rPr>
          <w:spacing w:val="-4"/>
        </w:rPr>
        <w:t xml:space="preserve"> a </w:t>
      </w:r>
      <w:r>
        <w:t>különböző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országok</w:t>
      </w:r>
      <w:r>
        <w:rPr>
          <w:spacing w:val="-4"/>
        </w:rPr>
        <w:t xml:space="preserve"> </w:t>
      </w:r>
      <w:r>
        <w:t>számos</w:t>
      </w:r>
      <w:r>
        <w:rPr>
          <w:spacing w:val="-4"/>
        </w:rPr>
        <w:t xml:space="preserve"> </w:t>
      </w:r>
      <w:r>
        <w:t xml:space="preserve">adatkészlete </w:t>
      </w:r>
      <w:r>
        <w:rPr>
          <w:spacing w:val="-2"/>
        </w:rPr>
        <w:t>elérhető.</w:t>
      </w:r>
    </w:p>
    <w:sectPr w:rsidR="00945B89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E5AC5"/>
    <w:multiLevelType w:val="hybridMultilevel"/>
    <w:tmpl w:val="DE5E802E"/>
    <w:lvl w:ilvl="0" w:tplc="D1C29CC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 w:tplc="90463D90">
      <w:numFmt w:val="bullet"/>
      <w:lvlText w:val="•"/>
      <w:lvlJc w:val="left"/>
      <w:pPr>
        <w:ind w:left="1481" w:hanging="380"/>
      </w:pPr>
      <w:rPr>
        <w:rFonts w:hint="default"/>
        <w:lang w:val="hu-HU" w:eastAsia="en-US" w:bidi="ar-SA"/>
      </w:rPr>
    </w:lvl>
    <w:lvl w:ilvl="2" w:tplc="09101EDE">
      <w:numFmt w:val="bullet"/>
      <w:lvlText w:val="•"/>
      <w:lvlJc w:val="left"/>
      <w:pPr>
        <w:ind w:left="2482" w:hanging="380"/>
      </w:pPr>
      <w:rPr>
        <w:rFonts w:hint="default"/>
        <w:lang w:val="hu-HU" w:eastAsia="en-US" w:bidi="ar-SA"/>
      </w:rPr>
    </w:lvl>
    <w:lvl w:ilvl="3" w:tplc="AC663FAE">
      <w:numFmt w:val="bullet"/>
      <w:lvlText w:val="•"/>
      <w:lvlJc w:val="left"/>
      <w:pPr>
        <w:ind w:left="3483" w:hanging="380"/>
      </w:pPr>
      <w:rPr>
        <w:rFonts w:hint="default"/>
        <w:lang w:val="hu-HU" w:eastAsia="en-US" w:bidi="ar-SA"/>
      </w:rPr>
    </w:lvl>
    <w:lvl w:ilvl="4" w:tplc="535685C6">
      <w:numFmt w:val="bullet"/>
      <w:lvlText w:val="•"/>
      <w:lvlJc w:val="left"/>
      <w:pPr>
        <w:ind w:left="4485" w:hanging="380"/>
      </w:pPr>
      <w:rPr>
        <w:rFonts w:hint="default"/>
        <w:lang w:val="hu-HU" w:eastAsia="en-US" w:bidi="ar-SA"/>
      </w:rPr>
    </w:lvl>
    <w:lvl w:ilvl="5" w:tplc="69101574">
      <w:numFmt w:val="bullet"/>
      <w:lvlText w:val="•"/>
      <w:lvlJc w:val="left"/>
      <w:pPr>
        <w:ind w:left="5486" w:hanging="380"/>
      </w:pPr>
      <w:rPr>
        <w:rFonts w:hint="default"/>
        <w:lang w:val="hu-HU" w:eastAsia="en-US" w:bidi="ar-SA"/>
      </w:rPr>
    </w:lvl>
    <w:lvl w:ilvl="6" w:tplc="5DDE9D66">
      <w:numFmt w:val="bullet"/>
      <w:lvlText w:val="•"/>
      <w:lvlJc w:val="left"/>
      <w:pPr>
        <w:ind w:left="6487" w:hanging="380"/>
      </w:pPr>
      <w:rPr>
        <w:rFonts w:hint="default"/>
        <w:lang w:val="hu-HU" w:eastAsia="en-US" w:bidi="ar-SA"/>
      </w:rPr>
    </w:lvl>
    <w:lvl w:ilvl="7" w:tplc="B87E3168">
      <w:numFmt w:val="bullet"/>
      <w:lvlText w:val="•"/>
      <w:lvlJc w:val="left"/>
      <w:pPr>
        <w:ind w:left="7488" w:hanging="380"/>
      </w:pPr>
      <w:rPr>
        <w:rFonts w:hint="default"/>
        <w:lang w:val="hu-HU" w:eastAsia="en-US" w:bidi="ar-SA"/>
      </w:rPr>
    </w:lvl>
    <w:lvl w:ilvl="8" w:tplc="CB2C101A">
      <w:numFmt w:val="bullet"/>
      <w:lvlText w:val="•"/>
      <w:lvlJc w:val="left"/>
      <w:pPr>
        <w:ind w:left="8490" w:hanging="380"/>
      </w:pPr>
      <w:rPr>
        <w:rFonts w:hint="default"/>
        <w:lang w:val="hu-HU" w:eastAsia="en-US" w:bidi="ar-SA"/>
      </w:rPr>
    </w:lvl>
  </w:abstractNum>
  <w:abstractNum w:abstractNumId="1" w15:restartNumberingAfterBreak="0">
    <w:nsid w:val="4A0D29F2"/>
    <w:multiLevelType w:val="hybridMultilevel"/>
    <w:tmpl w:val="AB40595C"/>
    <w:lvl w:ilvl="0" w:tplc="AF7CDB1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 w:tplc="46EC5A22">
      <w:numFmt w:val="bullet"/>
      <w:lvlText w:val="•"/>
      <w:lvlJc w:val="left"/>
      <w:pPr>
        <w:ind w:left="1481" w:hanging="400"/>
      </w:pPr>
      <w:rPr>
        <w:rFonts w:hint="default"/>
        <w:lang w:val="hu-HU" w:eastAsia="en-US" w:bidi="ar-SA"/>
      </w:rPr>
    </w:lvl>
    <w:lvl w:ilvl="2" w:tplc="4202D80A">
      <w:numFmt w:val="bullet"/>
      <w:lvlText w:val="•"/>
      <w:lvlJc w:val="left"/>
      <w:pPr>
        <w:ind w:left="2482" w:hanging="400"/>
      </w:pPr>
      <w:rPr>
        <w:rFonts w:hint="default"/>
        <w:lang w:val="hu-HU" w:eastAsia="en-US" w:bidi="ar-SA"/>
      </w:rPr>
    </w:lvl>
    <w:lvl w:ilvl="3" w:tplc="A9300D02">
      <w:numFmt w:val="bullet"/>
      <w:lvlText w:val="•"/>
      <w:lvlJc w:val="left"/>
      <w:pPr>
        <w:ind w:left="3483" w:hanging="400"/>
      </w:pPr>
      <w:rPr>
        <w:rFonts w:hint="default"/>
        <w:lang w:val="hu-HU" w:eastAsia="en-US" w:bidi="ar-SA"/>
      </w:rPr>
    </w:lvl>
    <w:lvl w:ilvl="4" w:tplc="6AA256E8">
      <w:numFmt w:val="bullet"/>
      <w:lvlText w:val="•"/>
      <w:lvlJc w:val="left"/>
      <w:pPr>
        <w:ind w:left="4485" w:hanging="400"/>
      </w:pPr>
      <w:rPr>
        <w:rFonts w:hint="default"/>
        <w:lang w:val="hu-HU" w:eastAsia="en-US" w:bidi="ar-SA"/>
      </w:rPr>
    </w:lvl>
    <w:lvl w:ilvl="5" w:tplc="9DBE1DF6">
      <w:numFmt w:val="bullet"/>
      <w:lvlText w:val="•"/>
      <w:lvlJc w:val="left"/>
      <w:pPr>
        <w:ind w:left="5486" w:hanging="400"/>
      </w:pPr>
      <w:rPr>
        <w:rFonts w:hint="default"/>
        <w:lang w:val="hu-HU" w:eastAsia="en-US" w:bidi="ar-SA"/>
      </w:rPr>
    </w:lvl>
    <w:lvl w:ilvl="6" w:tplc="A6BAB2EC">
      <w:numFmt w:val="bullet"/>
      <w:lvlText w:val="•"/>
      <w:lvlJc w:val="left"/>
      <w:pPr>
        <w:ind w:left="6487" w:hanging="400"/>
      </w:pPr>
      <w:rPr>
        <w:rFonts w:hint="default"/>
        <w:lang w:val="hu-HU" w:eastAsia="en-US" w:bidi="ar-SA"/>
      </w:rPr>
    </w:lvl>
    <w:lvl w:ilvl="7" w:tplc="9BAC858A">
      <w:numFmt w:val="bullet"/>
      <w:lvlText w:val="•"/>
      <w:lvlJc w:val="left"/>
      <w:pPr>
        <w:ind w:left="7488" w:hanging="400"/>
      </w:pPr>
      <w:rPr>
        <w:rFonts w:hint="default"/>
        <w:lang w:val="hu-HU" w:eastAsia="en-US" w:bidi="ar-SA"/>
      </w:rPr>
    </w:lvl>
    <w:lvl w:ilvl="8" w:tplc="6F1AD83E">
      <w:numFmt w:val="bullet"/>
      <w:lvlText w:val="•"/>
      <w:lvlJc w:val="left"/>
      <w:pPr>
        <w:ind w:left="8490" w:hanging="400"/>
      </w:pPr>
      <w:rPr>
        <w:rFonts w:hint="default"/>
        <w:lang w:val="hu-HU" w:eastAsia="en-US" w:bidi="ar-SA"/>
      </w:rPr>
    </w:lvl>
  </w:abstractNum>
  <w:abstractNum w:abstractNumId="2" w15:restartNumberingAfterBreak="0">
    <w:nsid w:val="549475EB"/>
    <w:multiLevelType w:val="hybridMultilevel"/>
    <w:tmpl w:val="0BAAF598"/>
    <w:lvl w:ilvl="0" w:tplc="58AAC7F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 w:tplc="E6329D3E">
      <w:numFmt w:val="bullet"/>
      <w:lvlText w:val="•"/>
      <w:lvlJc w:val="left"/>
      <w:pPr>
        <w:ind w:left="1391" w:hanging="300"/>
      </w:pPr>
      <w:rPr>
        <w:rFonts w:hint="default"/>
        <w:lang w:val="hu-HU" w:eastAsia="en-US" w:bidi="ar-SA"/>
      </w:rPr>
    </w:lvl>
    <w:lvl w:ilvl="2" w:tplc="014E8CBA">
      <w:numFmt w:val="bullet"/>
      <w:lvlText w:val="•"/>
      <w:lvlJc w:val="left"/>
      <w:pPr>
        <w:ind w:left="2402" w:hanging="300"/>
      </w:pPr>
      <w:rPr>
        <w:rFonts w:hint="default"/>
        <w:lang w:val="hu-HU" w:eastAsia="en-US" w:bidi="ar-SA"/>
      </w:rPr>
    </w:lvl>
    <w:lvl w:ilvl="3" w:tplc="4D1C7D90">
      <w:numFmt w:val="bullet"/>
      <w:lvlText w:val="•"/>
      <w:lvlJc w:val="left"/>
      <w:pPr>
        <w:ind w:left="3413" w:hanging="300"/>
      </w:pPr>
      <w:rPr>
        <w:rFonts w:hint="default"/>
        <w:lang w:val="hu-HU" w:eastAsia="en-US" w:bidi="ar-SA"/>
      </w:rPr>
    </w:lvl>
    <w:lvl w:ilvl="4" w:tplc="A4560CBE">
      <w:numFmt w:val="bullet"/>
      <w:lvlText w:val="•"/>
      <w:lvlJc w:val="left"/>
      <w:pPr>
        <w:ind w:left="4425" w:hanging="300"/>
      </w:pPr>
      <w:rPr>
        <w:rFonts w:hint="default"/>
        <w:lang w:val="hu-HU" w:eastAsia="en-US" w:bidi="ar-SA"/>
      </w:rPr>
    </w:lvl>
    <w:lvl w:ilvl="5" w:tplc="35BE0540">
      <w:numFmt w:val="bullet"/>
      <w:lvlText w:val="•"/>
      <w:lvlJc w:val="left"/>
      <w:pPr>
        <w:ind w:left="5436" w:hanging="300"/>
      </w:pPr>
      <w:rPr>
        <w:rFonts w:hint="default"/>
        <w:lang w:val="hu-HU" w:eastAsia="en-US" w:bidi="ar-SA"/>
      </w:rPr>
    </w:lvl>
    <w:lvl w:ilvl="6" w:tplc="AE50E8B0">
      <w:numFmt w:val="bullet"/>
      <w:lvlText w:val="•"/>
      <w:lvlJc w:val="left"/>
      <w:pPr>
        <w:ind w:left="6447" w:hanging="300"/>
      </w:pPr>
      <w:rPr>
        <w:rFonts w:hint="default"/>
        <w:lang w:val="hu-HU" w:eastAsia="en-US" w:bidi="ar-SA"/>
      </w:rPr>
    </w:lvl>
    <w:lvl w:ilvl="7" w:tplc="5D70FAD2">
      <w:numFmt w:val="bullet"/>
      <w:lvlText w:val="•"/>
      <w:lvlJc w:val="left"/>
      <w:pPr>
        <w:ind w:left="7458" w:hanging="300"/>
      </w:pPr>
      <w:rPr>
        <w:rFonts w:hint="default"/>
        <w:lang w:val="hu-HU" w:eastAsia="en-US" w:bidi="ar-SA"/>
      </w:rPr>
    </w:lvl>
    <w:lvl w:ilvl="8" w:tplc="D9565A8C">
      <w:numFmt w:val="bullet"/>
      <w:lvlText w:val="•"/>
      <w:lvlJc w:val="left"/>
      <w:pPr>
        <w:ind w:left="8470" w:hanging="300"/>
      </w:pPr>
      <w:rPr>
        <w:rFonts w:hint="default"/>
        <w:lang w:val="hu-HU" w:eastAsia="en-US" w:bidi="ar-SA"/>
      </w:rPr>
    </w:lvl>
  </w:abstractNum>
  <w:num w:numId="1" w16cid:durableId="874729095">
    <w:abstractNumId w:val="1"/>
  </w:num>
  <w:num w:numId="2" w16cid:durableId="1917322752">
    <w:abstractNumId w:val="2"/>
  </w:num>
  <w:num w:numId="3" w16cid:durableId="9367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5B89"/>
    <w:rsid w:val="00945B89"/>
    <w:rsid w:val="00DA40CC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BFA42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u-HU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deed.hu" TargetMode="External"/><Relationship Id="rId13" Type="http://schemas.openxmlformats.org/officeDocument/2006/relationships/hyperlink" Target="https://european-union.europa.eu/contact-eu/write-us_hu" TargetMode="External"/><Relationship Id="rId18" Type="http://schemas.openxmlformats.org/officeDocument/2006/relationships/hyperlink" Target="https://data.europa.eu/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hu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h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hu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5227</Characters>
  <Application>Microsoft Office Word</Application>
  <DocSecurity>0</DocSecurity>
  <Lines>124</Lines>
  <Paragraphs>86</Paragraphs>
  <ScaleCrop>false</ScaleCrop>
  <Company>European Commission 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HU</dc:title>
  <cp:lastModifiedBy>THYLANDER Kate (OP)</cp:lastModifiedBy>
  <cp:revision>2</cp:revision>
  <dcterms:created xsi:type="dcterms:W3CDTF">2025-08-11T13:40:00Z</dcterms:created>
  <dcterms:modified xsi:type="dcterms:W3CDTF">2025-08-11T13:46:00Z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2025-08-11T13:46:57Z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0437eadc-542e-4368-ace7-35a303e3712c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